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4173"/>
        <w:gridCol w:w="1039"/>
        <w:gridCol w:w="1039"/>
        <w:gridCol w:w="1039"/>
        <w:gridCol w:w="1039"/>
        <w:gridCol w:w="979"/>
      </w:tblGrid>
      <w:tr w:rsidR="00605D77" w:rsidRPr="00E720F5" w:rsidTr="00605D77">
        <w:trPr>
          <w:trHeight w:val="562"/>
          <w:tblHeader/>
          <w:jc w:val="center"/>
        </w:trPr>
        <w:tc>
          <w:tcPr>
            <w:tcW w:w="9955" w:type="dxa"/>
            <w:gridSpan w:val="7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605D77" w:rsidRPr="002F1448" w:rsidRDefault="00605D77" w:rsidP="00605D77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</w:pP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114</w:t>
            </w: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學年度</w:t>
            </w: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企管系</w:t>
            </w: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 xml:space="preserve"> </w:t>
            </w: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日四技學生專題</w:t>
            </w:r>
          </w:p>
          <w:p w:rsidR="00605D77" w:rsidRPr="00E720F5" w:rsidRDefault="00605D77" w:rsidP="00605D77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F1448">
              <w:rPr>
                <w:rFonts w:ascii="Times New Roman" w:eastAsia="標楷體" w:hAnsi="Times New Roman" w:cs="Times New Roman"/>
                <w:b/>
                <w:color w:val="000000"/>
                <w:sz w:val="32"/>
                <w:szCs w:val="32"/>
              </w:rPr>
              <w:t>初賽成績</w:t>
            </w:r>
          </w:p>
        </w:tc>
      </w:tr>
      <w:tr w:rsidR="00605D77" w:rsidRPr="00E720F5" w:rsidTr="00605D77">
        <w:trPr>
          <w:trHeight w:val="562"/>
          <w:tblHeader/>
          <w:jc w:val="center"/>
        </w:trPr>
        <w:tc>
          <w:tcPr>
            <w:tcW w:w="647" w:type="dxa"/>
            <w:shd w:val="clear" w:color="auto" w:fill="D9D9D9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組別</w:t>
            </w:r>
          </w:p>
        </w:tc>
        <w:tc>
          <w:tcPr>
            <w:tcW w:w="4173" w:type="dxa"/>
            <w:shd w:val="clear" w:color="auto" w:fill="D9D9D9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11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4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專題題目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(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初賽</w:t>
            </w:r>
            <w:r w:rsidRPr="00E720F5">
              <w:rPr>
                <w:rFonts w:ascii="Times New Roman" w:eastAsia="標楷體" w:hAnsi="Times New Roman" w:cs="Times New Roman"/>
                <w:b/>
                <w:szCs w:val="24"/>
              </w:rPr>
              <w:t>)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A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  <w:lang w:eastAsia="zh-HK"/>
              </w:rPr>
              <w:t>B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C</w:t>
            </w:r>
          </w:p>
        </w:tc>
        <w:tc>
          <w:tcPr>
            <w:tcW w:w="1039" w:type="dxa"/>
            <w:shd w:val="clear" w:color="auto" w:fill="D9D9D9"/>
            <w:vAlign w:val="center"/>
          </w:tcPr>
          <w:p w:rsidR="00605D77" w:rsidRPr="00E720F5" w:rsidRDefault="00605D77" w:rsidP="002F1448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評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分</w:t>
            </w:r>
            <w:r>
              <w:rPr>
                <w:rFonts w:ascii="Times New Roman" w:eastAsia="標楷體" w:hAnsi="Times New Roman" w:cs="Times New Roman" w:hint="eastAsia"/>
                <w:b/>
                <w:color w:val="000000"/>
                <w:szCs w:val="24"/>
              </w:rPr>
              <w:t>D</w:t>
            </w:r>
          </w:p>
        </w:tc>
        <w:tc>
          <w:tcPr>
            <w:tcW w:w="979" w:type="dxa"/>
            <w:shd w:val="clear" w:color="auto" w:fill="D9D9D9"/>
            <w:vAlign w:val="center"/>
          </w:tcPr>
          <w:p w:rsid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</w:pPr>
            <w:r w:rsidRPr="000A0A92">
              <w:rPr>
                <w:rFonts w:ascii="Times New Roman" w:eastAsia="標楷體" w:hAnsi="Times New Roman" w:cs="Times New Roman"/>
                <w:b/>
                <w:color w:val="000000"/>
                <w:szCs w:val="24"/>
              </w:rPr>
              <w:t>總分</w:t>
            </w:r>
          </w:p>
          <w:p w:rsidR="00605D77" w:rsidRPr="00E720F5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(</w:t>
            </w: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平均</w:t>
            </w:r>
            <w:r w:rsidRPr="00E720F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K-POP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粉絲文化對臺灣大學生周邊商品消費行為之研究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bookmarkStart w:id="0" w:name="_GoBack"/>
            <w:bookmarkEnd w:id="0"/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81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現代民眾美妝消費行為與購買動機之研究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84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大學生壓力與手機遊戲逃避行為之關係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83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品牌聯名對消費行為影響之探討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89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87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消費者購物付款方式之探討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88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眼型差異對美睫造型效果影響之探討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82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回收材料於生活用品設計之應用研究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70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科大企管系學生社團參與狀況與成效探討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68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大學生</w:t>
            </w:r>
            <w:r w:rsidRPr="00605D77">
              <w:rPr>
                <w:rFonts w:ascii="Times New Roman" w:eastAsia="標楷體" w:hAnsi="Times New Roman" w:cs="Times New Roman"/>
                <w:szCs w:val="24"/>
              </w:rPr>
              <w:t>AI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使用模式探討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89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越南生在台學習與生活適應探討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51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快電商</w:t>
            </w:r>
            <w:r w:rsidRPr="00605D77">
              <w:rPr>
                <w:rFonts w:ascii="Times New Roman" w:eastAsia="標楷體" w:hAnsi="Times New Roman" w:cs="Times New Roman"/>
                <w:szCs w:val="24"/>
              </w:rPr>
              <w:t>vsmixx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電商品牌差異化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59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影響連鎖飲料店顧客滿意度因素之研究</w:t>
            </w:r>
            <w:r w:rsidRPr="00605D77">
              <w:rPr>
                <w:rFonts w:ascii="Times New Roman" w:eastAsia="標楷體" w:hAnsi="Times New Roman" w:cs="Times New Roman"/>
                <w:szCs w:val="24"/>
              </w:rPr>
              <w:t>-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以可不可紅荼中豐店為例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75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社群媒體行銷對品牌形象之影響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64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51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餐飲業服務品質與顧客滿意度之研究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-A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業者為例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79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周休三日調查研究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85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「大鵬展翅群策群力」探討大群幼兒園的競經營策略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84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不同世代對於社群媒體使用行為與使用滿意度之研究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83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87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19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探討台灣旅客對越南旅遊滿意度與重遊意願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90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88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連鎖飲料店生活型態、食品安全知覺和顧客滿意度之研究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以清新福全龍潭中正店為例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83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21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服務品質、企業形象與消費者意願關係之研究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-</w:t>
            </w: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以肉執事桃園內壢門市為例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88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81 </w:t>
            </w:r>
          </w:p>
        </w:tc>
      </w:tr>
      <w:tr w:rsidR="00605D77" w:rsidRPr="00605D77" w:rsidTr="00605D77">
        <w:trPr>
          <w:trHeight w:val="562"/>
          <w:tblHeader/>
          <w:jc w:val="center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22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rPr>
                <w:rFonts w:ascii="Times New Roman" w:eastAsia="標楷體" w:hAnsi="Times New Roman" w:cs="Times New Roman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szCs w:val="24"/>
              </w:rPr>
              <w:t>越南下龍灣美景對當地居民之影響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72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85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65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5D77" w:rsidRPr="00605D77" w:rsidRDefault="00605D77" w:rsidP="00605D77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605D7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71 </w:t>
            </w:r>
          </w:p>
        </w:tc>
      </w:tr>
    </w:tbl>
    <w:p w:rsidR="008A572D" w:rsidRDefault="008A572D"/>
    <w:sectPr w:rsidR="008A572D" w:rsidSect="00605D77">
      <w:pgSz w:w="11906" w:h="16838"/>
      <w:pgMar w:top="284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6A6" w:rsidRDefault="006946A6" w:rsidP="000A0A92">
      <w:r>
        <w:separator/>
      </w:r>
    </w:p>
  </w:endnote>
  <w:endnote w:type="continuationSeparator" w:id="0">
    <w:p w:rsidR="006946A6" w:rsidRDefault="006946A6" w:rsidP="000A0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6A6" w:rsidRDefault="006946A6" w:rsidP="000A0A92">
      <w:r>
        <w:separator/>
      </w:r>
    </w:p>
  </w:footnote>
  <w:footnote w:type="continuationSeparator" w:id="0">
    <w:p w:rsidR="006946A6" w:rsidRDefault="006946A6" w:rsidP="000A0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72D"/>
    <w:rsid w:val="00047E1C"/>
    <w:rsid w:val="00052EDE"/>
    <w:rsid w:val="00082C54"/>
    <w:rsid w:val="000A0A92"/>
    <w:rsid w:val="000B0C1A"/>
    <w:rsid w:val="00266676"/>
    <w:rsid w:val="002F1448"/>
    <w:rsid w:val="004225B8"/>
    <w:rsid w:val="004910DE"/>
    <w:rsid w:val="005C1241"/>
    <w:rsid w:val="00605D77"/>
    <w:rsid w:val="006946A6"/>
    <w:rsid w:val="0073055D"/>
    <w:rsid w:val="007C38D7"/>
    <w:rsid w:val="008A572D"/>
    <w:rsid w:val="00CA7B92"/>
    <w:rsid w:val="00CF76D8"/>
    <w:rsid w:val="00F0602C"/>
    <w:rsid w:val="00F4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349B0C-87B1-4217-993F-45231ADBD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72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0A9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0A9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0A9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6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2026-05-15T07:44:00Z</dcterms:created>
  <dcterms:modified xsi:type="dcterms:W3CDTF">2026-05-15T11:56:00Z</dcterms:modified>
</cp:coreProperties>
</file>